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63" w:rsidRDefault="00D81B63" w:rsidP="00D81B63">
      <w:pPr>
        <w:pStyle w:val="Normal1"/>
      </w:pPr>
    </w:p>
    <w:p w:rsidR="00D81B63" w:rsidRDefault="00D81B63" w:rsidP="00D81B63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>CBAT Objectives</w:t>
      </w:r>
    </w:p>
    <w:p w:rsidR="00D81B63" w:rsidRPr="00D81B63" w:rsidRDefault="00D81B63" w:rsidP="00D81B63">
      <w:pPr>
        <w:pStyle w:val="Normal1"/>
        <w:jc w:val="center"/>
        <w:rPr>
          <w:sz w:val="28"/>
        </w:rPr>
      </w:pPr>
      <w:bookmarkStart w:id="0" w:name="_GoBack"/>
      <w:bookmarkEnd w:id="0"/>
    </w:p>
    <w:p w:rsidR="00D81B63" w:rsidRDefault="00D81B63" w:rsidP="00D81B63">
      <w:pPr>
        <w:pStyle w:val="Normal1"/>
      </w:pPr>
      <w:r>
        <w:t>The assignments and activities outlined require first-year teachers to demonstrate the achievement of the following tasks consistent with program standards for secondary agriculture programs in Indiana:</w:t>
      </w:r>
    </w:p>
    <w:p w:rsidR="00D81B63" w:rsidRDefault="00D81B63" w:rsidP="00D81B63">
      <w:pPr>
        <w:pStyle w:val="Normal1"/>
      </w:pPr>
      <w:r>
        <w:t>1. Create and implement a program plan for the secondary agriculture program.</w:t>
      </w:r>
    </w:p>
    <w:p w:rsidR="00D81B63" w:rsidRDefault="00D81B63" w:rsidP="00D81B63">
      <w:pPr>
        <w:pStyle w:val="Normal1"/>
      </w:pPr>
      <w:r>
        <w:t>2. Implement effective instructional strategies to prepare qualified employees for the agriculture, food, and natural resources industry.</w:t>
      </w:r>
    </w:p>
    <w:p w:rsidR="00D81B63" w:rsidRDefault="00D81B63" w:rsidP="00D81B63">
      <w:pPr>
        <w:pStyle w:val="Normal1"/>
      </w:pPr>
      <w:r>
        <w:t>3. Develop plans and strategies to provide students with leadership opportunities and demonstrate how FFA helps students make connections between school, their lives, and future agriculture careers.</w:t>
      </w:r>
    </w:p>
    <w:p w:rsidR="00D81B63" w:rsidRDefault="00D81B63" w:rsidP="00D81B63">
      <w:pPr>
        <w:pStyle w:val="Normal1"/>
      </w:pPr>
      <w:r>
        <w:t>4. Develop plans and strategies to incorporate a successful Supervised Agricultural Experience program into the lives of students in the secondary agriculture program.</w:t>
      </w:r>
    </w:p>
    <w:p w:rsidR="00D81B63" w:rsidRDefault="00D81B63" w:rsidP="00D81B63">
      <w:pPr>
        <w:pStyle w:val="Normal1"/>
      </w:pPr>
      <w:r>
        <w:t>5. Solve problems and make decisions encountered by secondary teachers of agriculture.</w:t>
      </w:r>
    </w:p>
    <w:p w:rsidR="00D81B63" w:rsidRDefault="00D81B63" w:rsidP="00D81B63">
      <w:pPr>
        <w:pStyle w:val="Normal1"/>
      </w:pPr>
      <w:r>
        <w:t>6. Develop an awareness of professional growth opportunities that relate to teacher and agriculture program relevance, competence, and technological change.</w:t>
      </w:r>
    </w:p>
    <w:p w:rsidR="00D81B63" w:rsidRDefault="00D81B63" w:rsidP="00D81B63">
      <w:pPr>
        <w:pStyle w:val="Normal1"/>
      </w:pPr>
      <w:r>
        <w:t>7. Enhance technical agriculture knowledge and skills.</w:t>
      </w:r>
    </w:p>
    <w:p w:rsidR="009473ED" w:rsidRDefault="009473ED"/>
    <w:sectPr w:rsidR="0094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3"/>
    <w:rsid w:val="009473ED"/>
    <w:rsid w:val="00D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B713-A164-4D62-BEBA-D2BD9272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1B6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Ann</dc:creator>
  <cp:keywords/>
  <dc:description/>
  <cp:lastModifiedBy>Theobald, Beth Ann</cp:lastModifiedBy>
  <cp:revision>1</cp:revision>
  <dcterms:created xsi:type="dcterms:W3CDTF">2015-01-26T15:04:00Z</dcterms:created>
  <dcterms:modified xsi:type="dcterms:W3CDTF">2015-01-26T15:05:00Z</dcterms:modified>
</cp:coreProperties>
</file>